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85" w:rsidRPr="00E40182" w:rsidRDefault="00587785" w:rsidP="00587785">
      <w:pPr>
        <w:pStyle w:val="null"/>
        <w:spacing w:before="0" w:beforeAutospacing="0" w:after="0" w:afterAutospacing="0"/>
        <w:rPr>
          <w:rFonts w:asciiTheme="minorHAnsi" w:hAnsiTheme="minorHAnsi"/>
        </w:rPr>
      </w:pPr>
    </w:p>
    <w:p w:rsidR="00587785" w:rsidRPr="00587785" w:rsidRDefault="00587785" w:rsidP="00587785">
      <w:pPr>
        <w:rPr>
          <w:rFonts w:eastAsia="Times New Roman" w:cs="Times New Roman"/>
          <w:b/>
          <w:sz w:val="24"/>
          <w:szCs w:val="24"/>
        </w:rPr>
      </w:pPr>
      <w:r w:rsidRPr="00587785">
        <w:rPr>
          <w:rFonts w:eastAsia="Times New Roman" w:cs="Times New Roman"/>
          <w:b/>
          <w:sz w:val="24"/>
          <w:szCs w:val="24"/>
        </w:rPr>
        <w:t>Havnerådsmøde 4/3 2019</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 xml:space="preserve">Deltagere: </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Jan/formand havneudvalg Nordhavn</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Kim/formand havneudvalg Klintholm Havn</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 xml:space="preserve">Jens/formand havneudvalg Præstø Havn </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Anders/formand havneudvalg Stege Havn</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Jørgen/formand havneudvalg Kalvehave Havn</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Kirsten/næstformand havneudvalg Masnedsund havn</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HF: Morten, Kim, Henri, Kim og Rigo</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Annemette, havnechef (</w:t>
      </w:r>
      <w:proofErr w:type="spellStart"/>
      <w:r w:rsidRPr="00587785">
        <w:rPr>
          <w:rFonts w:eastAsia="Times New Roman" w:cs="Times New Roman"/>
          <w:sz w:val="24"/>
          <w:szCs w:val="24"/>
        </w:rPr>
        <w:t>ref</w:t>
      </w:r>
      <w:proofErr w:type="spellEnd"/>
      <w:r w:rsidRPr="00587785">
        <w:rPr>
          <w:rFonts w:eastAsia="Times New Roman" w:cs="Times New Roman"/>
          <w:sz w:val="24"/>
          <w:szCs w:val="24"/>
        </w:rPr>
        <w:t>)</w:t>
      </w:r>
    </w:p>
    <w:p w:rsidR="00587785" w:rsidRPr="00587785" w:rsidRDefault="00587785" w:rsidP="00587785">
      <w:pPr>
        <w:ind w:left="720"/>
        <w:contextualSpacing/>
        <w:rPr>
          <w:rFonts w:eastAsia="Times New Roman" w:cs="Times New Roman"/>
          <w:sz w:val="24"/>
          <w:szCs w:val="24"/>
        </w:rPr>
      </w:pPr>
      <w:r w:rsidRPr="00587785">
        <w:rPr>
          <w:rFonts w:eastAsia="Times New Roman" w:cs="Times New Roman"/>
          <w:sz w:val="24"/>
          <w:szCs w:val="24"/>
        </w:rPr>
        <w:t>Afbud fra:</w:t>
      </w:r>
    </w:p>
    <w:p w:rsidR="00587785" w:rsidRPr="00587785" w:rsidRDefault="00587785" w:rsidP="00587785">
      <w:pPr>
        <w:numPr>
          <w:ilvl w:val="0"/>
          <w:numId w:val="2"/>
        </w:numPr>
        <w:contextualSpacing/>
        <w:rPr>
          <w:rFonts w:eastAsia="Times New Roman" w:cs="Times New Roman"/>
          <w:sz w:val="24"/>
          <w:szCs w:val="24"/>
        </w:rPr>
      </w:pPr>
      <w:r w:rsidRPr="00587785">
        <w:rPr>
          <w:rFonts w:eastAsia="Times New Roman" w:cs="Times New Roman"/>
          <w:sz w:val="24"/>
          <w:szCs w:val="24"/>
        </w:rPr>
        <w:t>Bogø/Skåninge Bro Havn og Hårbølle Havn</w:t>
      </w:r>
    </w:p>
    <w:p w:rsidR="00587785" w:rsidRPr="00587785" w:rsidRDefault="00587785" w:rsidP="00587785">
      <w:pPr>
        <w:rPr>
          <w:rFonts w:eastAsia="Times New Roman" w:cs="Times New Roman"/>
          <w:sz w:val="24"/>
          <w:szCs w:val="24"/>
        </w:rPr>
      </w:pPr>
    </w:p>
    <w:p w:rsidR="00587785" w:rsidRPr="00587785" w:rsidRDefault="00587785" w:rsidP="00587785">
      <w:pPr>
        <w:rPr>
          <w:rFonts w:eastAsia="Times New Roman" w:cs="Times New Roman"/>
          <w:b/>
          <w:sz w:val="24"/>
          <w:szCs w:val="24"/>
        </w:rPr>
      </w:pPr>
      <w:r w:rsidRPr="00587785">
        <w:rPr>
          <w:rFonts w:eastAsia="Times New Roman" w:cs="Times New Roman"/>
          <w:b/>
          <w:sz w:val="24"/>
          <w:szCs w:val="24"/>
        </w:rPr>
        <w:t>Første møde i det nye havneråd for Vordingborg Kommunes Lystbådehavne.</w:t>
      </w: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Dagsorden:</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Konstituering – der skal vælges en formand og en næstformand</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Forventninger til arbejdet i det nye havneråd:</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Hvilke emner vil Rådet behandle i årets løb – og hvornår?</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Møde med PTU – hvornår? Mulige emner til det møde?</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Hvor ofte vil Rådet mødes? Og hvor?</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Forretningsorden?</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Mødekalender for 2019</w:t>
      </w:r>
    </w:p>
    <w:p w:rsidR="00587785" w:rsidRPr="00E40182" w:rsidRDefault="00587785" w:rsidP="00587785">
      <w:pPr>
        <w:pStyle w:val="null"/>
        <w:numPr>
          <w:ilvl w:val="2"/>
          <w:numId w:val="1"/>
        </w:numPr>
        <w:spacing w:before="0" w:beforeAutospacing="0" w:after="0" w:afterAutospacing="0"/>
        <w:rPr>
          <w:rFonts w:asciiTheme="minorHAnsi" w:hAnsiTheme="minorHAnsi"/>
        </w:rPr>
      </w:pPr>
      <w:r w:rsidRPr="00E40182">
        <w:rPr>
          <w:rFonts w:asciiTheme="minorHAnsi" w:hAnsiTheme="minorHAnsi"/>
        </w:rPr>
        <w:t>Håndtering af GDPR og ønsket om at havnebrugerne skal vide, hvem der er i havneudvalg og havneråd</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Evaluering sæson 2018</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Forventninger til sæson 2019</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Oversigt over budget og regnskab 2018 for alle havne, forventet budget 2019</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takstblad 2020</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forventet proces med fordeling af midler til lokale havneudvalg</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ansættelser af havnefogeder og sommerafløsere</w:t>
      </w:r>
    </w:p>
    <w:p w:rsidR="00587785" w:rsidRPr="00E40182" w:rsidRDefault="00587785" w:rsidP="00587785">
      <w:pPr>
        <w:pStyle w:val="null"/>
        <w:numPr>
          <w:ilvl w:val="0"/>
          <w:numId w:val="1"/>
        </w:numPr>
        <w:spacing w:before="0" w:beforeAutospacing="0" w:after="0" w:afterAutospacing="0"/>
        <w:rPr>
          <w:rFonts w:asciiTheme="minorHAnsi" w:hAnsiTheme="minorHAnsi"/>
        </w:rPr>
      </w:pPr>
      <w:r w:rsidRPr="00E40182">
        <w:rPr>
          <w:rFonts w:asciiTheme="minorHAnsi" w:hAnsiTheme="minorHAnsi"/>
        </w:rPr>
        <w:t>Evt.</w:t>
      </w:r>
    </w:p>
    <w:p w:rsidR="00587785" w:rsidRPr="00587785" w:rsidRDefault="00587785" w:rsidP="00587785">
      <w:pPr>
        <w:rPr>
          <w:rFonts w:eastAsia="Times New Roman" w:cs="Times New Roman"/>
          <w:sz w:val="24"/>
          <w:szCs w:val="24"/>
        </w:rPr>
      </w:pP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Referat: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Dagsorden godkendt.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Kort præsentationsrunde.</w:t>
      </w:r>
    </w:p>
    <w:p w:rsidR="00587785" w:rsidRPr="00587785" w:rsidRDefault="00587785" w:rsidP="00587785">
      <w:pPr>
        <w:rPr>
          <w:rFonts w:eastAsia="Times New Roman" w:cs="Times New Roman"/>
          <w:b/>
          <w:sz w:val="24"/>
          <w:szCs w:val="24"/>
        </w:rPr>
      </w:pPr>
      <w:r w:rsidRPr="00587785">
        <w:rPr>
          <w:rFonts w:eastAsia="Times New Roman" w:cs="Times New Roman"/>
          <w:b/>
          <w:sz w:val="24"/>
          <w:szCs w:val="24"/>
        </w:rPr>
        <w:t>Valg af formand og næstformand:</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Kirsten valgt til formand.</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lastRenderedPageBreak/>
        <w:t>Jørgen valgt næstformand.</w:t>
      </w:r>
    </w:p>
    <w:p w:rsidR="00587785" w:rsidRPr="00587785" w:rsidRDefault="00587785" w:rsidP="00587785">
      <w:pPr>
        <w:rPr>
          <w:rFonts w:eastAsia="Times New Roman" w:cs="Times New Roman"/>
          <w:b/>
          <w:sz w:val="24"/>
          <w:szCs w:val="24"/>
        </w:rPr>
      </w:pPr>
      <w:r w:rsidRPr="00587785">
        <w:rPr>
          <w:rFonts w:eastAsia="Times New Roman" w:cs="Times New Roman"/>
          <w:b/>
          <w:sz w:val="24"/>
          <w:szCs w:val="24"/>
        </w:rPr>
        <w:t>Forventninger til arbejdet i det nye havneråd (HR):</w:t>
      </w: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Generelt: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Respekt om frivilligt arbejde, dosere ris og ros, så vi opfattes som konstruktive partnere. Kommunikation og information – helt centralt. Hellere for meget end for lidt.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Den enkelte havn kan stadig gå direkte til det politiske niveau, hvis der er noget specifikt vedr. den enkelte havn. Vi skal dog passe på, at vi ikke kommer til at drive enkelte havne på bekostning af andre. Helikopterperspektiv i HR. En udfordring, at havnene er meget forskellige. Når en enkelt havn går til det politiske niveau, skal man prøve at have i tankerne, at det også kunne gavne andre havne – ”dryppe på degnen”. Derfor skal alle holde tæt kontakt, så vi gensidigt kan understøtte hinanden. Forhold mellem politik og drift: drift er med havnechefen (HC), mens politik er noget, som HR skal forsøge at løfte i fællesskab, passe på med enkeltsagspolitik. Det vil trætte det politiske niveau. HR skal være opmærksom på budgetprocedurer og andre tidsfrister, så HR kan nå at komme med input. HC skal her være særligt opmærksom på at informere HR rettidigt.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HF arbejder allerede meget tæt sammen, låner ting af hinanden, hjælper hinanden, hvad HR beslutter sig for, vil havneorganisationen arbejde for og loyalt fremlægge det for det politiske niveau. Vil det politiske niveau noget andet, så vil vi gøre, hvad vi kan for at formidle den politiske holdning og hjælpe med at finde andre veje inden for den politisk givne ramme.</w:t>
      </w:r>
    </w:p>
    <w:p w:rsidR="00587785" w:rsidRPr="00587785" w:rsidRDefault="00587785" w:rsidP="00587785">
      <w:pPr>
        <w:rPr>
          <w:rFonts w:eastAsia="Times New Roman" w:cs="Times New Roman"/>
          <w:sz w:val="24"/>
          <w:szCs w:val="24"/>
        </w:rPr>
      </w:pPr>
      <w:r w:rsidRPr="00587785">
        <w:rPr>
          <w:rFonts w:eastAsia="Times New Roman" w:cs="Times New Roman"/>
          <w:sz w:val="24"/>
          <w:szCs w:val="24"/>
          <w:u w:val="single"/>
        </w:rPr>
        <w:t>Helhedsplanerne for de tre købstadshavne:</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 xml:space="preserve">De skal hænge tæt sammen med de lokale havneudvalg og ikke køre i separate spor, info om dette arbejde skal være et fast punkt på HR møder. Bør i virkeligheden ikke kun være knyttet an til udvalget for turisme, erhverv og udvikling – også udvalget for kultur og fritid </w:t>
      </w:r>
      <w:proofErr w:type="spellStart"/>
      <w:r w:rsidRPr="00587785">
        <w:rPr>
          <w:rFonts w:eastAsia="Times New Roman" w:cs="Times New Roman"/>
          <w:sz w:val="24"/>
          <w:szCs w:val="24"/>
        </w:rPr>
        <w:t>aht</w:t>
      </w:r>
      <w:proofErr w:type="spellEnd"/>
      <w:r w:rsidRPr="00587785">
        <w:rPr>
          <w:rFonts w:eastAsia="Times New Roman" w:cs="Times New Roman"/>
          <w:sz w:val="24"/>
          <w:szCs w:val="24"/>
        </w:rPr>
        <w:t xml:space="preserve">. </w:t>
      </w:r>
      <w:proofErr w:type="gramStart"/>
      <w:r w:rsidRPr="00587785">
        <w:rPr>
          <w:rFonts w:eastAsia="Times New Roman" w:cs="Times New Roman"/>
          <w:sz w:val="24"/>
          <w:szCs w:val="24"/>
        </w:rPr>
        <w:t>foreningerne</w:t>
      </w:r>
      <w:proofErr w:type="gramEnd"/>
      <w:r w:rsidRPr="00587785">
        <w:rPr>
          <w:rFonts w:eastAsia="Times New Roman" w:cs="Times New Roman"/>
          <w:sz w:val="24"/>
          <w:szCs w:val="24"/>
        </w:rPr>
        <w:t xml:space="preserve"> – og reelt også udvalget for Plan og Teknik.</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HR kan både arbejde med drift og udvikling – og sikring af midler til havnene – også vigtigt med midler til hvert enkelt havneudvalg, så de har noget at arbejde med.</w:t>
      </w:r>
    </w:p>
    <w:p w:rsidR="00587785" w:rsidRPr="00587785" w:rsidRDefault="00587785" w:rsidP="00587785">
      <w:pPr>
        <w:rPr>
          <w:rFonts w:eastAsia="Times New Roman" w:cs="Times New Roman"/>
          <w:sz w:val="24"/>
          <w:szCs w:val="24"/>
        </w:rPr>
      </w:pPr>
      <w:r w:rsidRPr="00587785">
        <w:rPr>
          <w:rFonts w:eastAsia="Times New Roman" w:cs="Times New Roman"/>
          <w:sz w:val="24"/>
          <w:szCs w:val="24"/>
          <w:u w:val="single"/>
        </w:rPr>
        <w:t>Dagsorden til mødet med PTU:</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En mindre gruppe skal måske arbejde med en dagsorden. Der skal også være mulighed for at vende emner til dagsorden med baglandet i de enkelte havneudvalg. Satser på et møde med det politiske niveau i maj måned. HC tager ønsket om tidspunkt videre til udvalget.</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PTU egne visioner og forventninger til havnene kan oftest løftes med anlægsbudgettet. Det store problem er typisk drift og vedligeholdelse. Hvor mange midler får vi tilført til havnenes drift fra kommunens indtægter fra turister, når nu havnekontorerne fx er turistkontorer?</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 xml:space="preserve">Vordingborg Kommune skulle officielt være udpeget som risikoområde i </w:t>
      </w:r>
      <w:proofErr w:type="spellStart"/>
      <w:r w:rsidRPr="00587785">
        <w:rPr>
          <w:rFonts w:eastAsia="Times New Roman" w:cs="Times New Roman"/>
          <w:sz w:val="24"/>
          <w:szCs w:val="24"/>
        </w:rPr>
        <w:t>fht</w:t>
      </w:r>
      <w:proofErr w:type="spellEnd"/>
      <w:r w:rsidRPr="00587785">
        <w:rPr>
          <w:rFonts w:eastAsia="Times New Roman" w:cs="Times New Roman"/>
          <w:sz w:val="24"/>
          <w:szCs w:val="24"/>
        </w:rPr>
        <w:t xml:space="preserve">. </w:t>
      </w:r>
      <w:proofErr w:type="gramStart"/>
      <w:r w:rsidRPr="00587785">
        <w:rPr>
          <w:rFonts w:eastAsia="Times New Roman" w:cs="Times New Roman"/>
          <w:sz w:val="24"/>
          <w:szCs w:val="24"/>
        </w:rPr>
        <w:t>oversvømmelser</w:t>
      </w:r>
      <w:proofErr w:type="gramEnd"/>
      <w:r w:rsidRPr="00587785">
        <w:rPr>
          <w:rFonts w:eastAsia="Times New Roman" w:cs="Times New Roman"/>
          <w:sz w:val="24"/>
          <w:szCs w:val="24"/>
        </w:rPr>
        <w:t xml:space="preserve"> – hvad har VK tænkt sig at gøre for at højvandssikre havnene? Nok mere et emne til et senere møde.</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lastRenderedPageBreak/>
        <w:t>En spidsprioriteret liste med overslag på, hvad reparation af de enkelte opgaver på hver havn koster som input til politiske drøftelser af budget 2021. Dette ses i lyset af anlægsbudget 2019, som blev næsten halv størrelse af det, der var stillet i udsigt i Samarbejdsgrundlaget 2018.</w:t>
      </w: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Mødekalender:</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HR møde med PTU i maj</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I efteråret – oktober</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Ved årets start i januar</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Samt ad hoc-møder efter behov, herunder i mindre format.</w:t>
      </w: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Forretningsorden:</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En lille undergruppe laver et udkast, tager udgangspunkt i noget eksisterende. Hver HR-</w:t>
      </w:r>
      <w:proofErr w:type="spellStart"/>
      <w:r w:rsidRPr="00587785">
        <w:rPr>
          <w:rFonts w:eastAsia="Times New Roman" w:cs="Times New Roman"/>
          <w:sz w:val="24"/>
          <w:szCs w:val="24"/>
        </w:rPr>
        <w:t>rep</w:t>
      </w:r>
      <w:proofErr w:type="spellEnd"/>
      <w:r w:rsidRPr="00587785">
        <w:rPr>
          <w:rFonts w:eastAsia="Times New Roman" w:cs="Times New Roman"/>
          <w:sz w:val="24"/>
          <w:szCs w:val="24"/>
        </w:rPr>
        <w:t>. Undersøger, om der i baglandet var en, som kunne være interesseret i at være med til at udarbejde forretningsorden. Senest 18/3 melde tilbage til Kirsten, om der er nogen, der ønsker at bidrage.</w:t>
      </w:r>
    </w:p>
    <w:p w:rsidR="00587785" w:rsidRPr="00587785" w:rsidRDefault="00587785" w:rsidP="00587785">
      <w:pPr>
        <w:rPr>
          <w:rFonts w:eastAsia="Times New Roman" w:cs="Times New Roman"/>
          <w:sz w:val="24"/>
          <w:szCs w:val="24"/>
          <w:u w:val="single"/>
        </w:rPr>
      </w:pPr>
      <w:r w:rsidRPr="00587785">
        <w:rPr>
          <w:rFonts w:eastAsia="Times New Roman" w:cs="Times New Roman"/>
          <w:sz w:val="24"/>
          <w:szCs w:val="24"/>
          <w:u w:val="single"/>
        </w:rPr>
        <w:t>GDPR:</w:t>
      </w:r>
    </w:p>
    <w:p w:rsidR="00587785" w:rsidRPr="00587785" w:rsidRDefault="00587785" w:rsidP="00587785">
      <w:pPr>
        <w:rPr>
          <w:rFonts w:eastAsia="Times New Roman" w:cs="Times New Roman"/>
          <w:sz w:val="24"/>
          <w:szCs w:val="24"/>
        </w:rPr>
      </w:pPr>
      <w:r w:rsidRPr="00587785">
        <w:rPr>
          <w:rFonts w:eastAsia="Times New Roman" w:cs="Times New Roman"/>
          <w:sz w:val="24"/>
          <w:szCs w:val="24"/>
        </w:rPr>
        <w:t>HC sender ud til alle BCC og spørger, om HC må sætte alle i CC-feltet og sætte folks navne på hjemmesiden. Med afkrydsningsfelt, så alle kan svare tilbage, at de er ok med at stå i CC-feltet. Uden denne procedure er det ikke lovligt at dele mailadresserne. HR støttede, at vi kan se hinandens mailadresser. Der gør samarbejdet mere smidigt.</w:t>
      </w:r>
    </w:p>
    <w:p w:rsidR="00587785" w:rsidRPr="00587785" w:rsidRDefault="00587785" w:rsidP="00587785">
      <w:pPr>
        <w:rPr>
          <w:rFonts w:eastAsia="Times New Roman" w:cs="Times New Roman"/>
          <w:b/>
          <w:sz w:val="24"/>
          <w:szCs w:val="24"/>
        </w:rPr>
      </w:pPr>
      <w:r w:rsidRPr="00587785">
        <w:rPr>
          <w:rFonts w:eastAsia="Times New Roman" w:cs="Times New Roman"/>
          <w:b/>
          <w:sz w:val="24"/>
          <w:szCs w:val="24"/>
        </w:rPr>
        <w:t>Kort info ved HC om de øvrige punkter:</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Evaluering sæson 2018</w:t>
      </w:r>
      <w:r>
        <w:rPr>
          <w:rFonts w:asciiTheme="minorHAnsi" w:hAnsiTheme="minorHAnsi"/>
        </w:rPr>
        <w:t xml:space="preserve"> – Resultat af tilfredshedsundersøgelse udsendt i efteråret ’18. Opfordring til, at hvert havneudvalg får sin egen evaluering, så HRZ siden kan lave en samlet evaluering.</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Forventninger til sæson 2019</w:t>
      </w:r>
      <w:r>
        <w:rPr>
          <w:rFonts w:asciiTheme="minorHAnsi" w:hAnsiTheme="minorHAnsi"/>
        </w:rPr>
        <w:t xml:space="preserve"> – kan med fordel tages sammen med evaluering af 2018</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Oversigt over budget og regnskab 2018 for alle havne, forventet budget 2019</w:t>
      </w:r>
      <w:r>
        <w:rPr>
          <w:rFonts w:asciiTheme="minorHAnsi" w:hAnsiTheme="minorHAnsi"/>
        </w:rPr>
        <w:t xml:space="preserve"> – fordelt oversigt over alle havne. Også drøftet ude i de enkelte havneudvalg. Ved </w:t>
      </w:r>
      <w:proofErr w:type="spellStart"/>
      <w:r>
        <w:rPr>
          <w:rFonts w:asciiTheme="minorHAnsi" w:hAnsiTheme="minorHAnsi"/>
        </w:rPr>
        <w:t>spm</w:t>
      </w:r>
      <w:proofErr w:type="spellEnd"/>
      <w:r>
        <w:rPr>
          <w:rFonts w:asciiTheme="minorHAnsi" w:hAnsiTheme="minorHAnsi"/>
        </w:rPr>
        <w:t xml:space="preserve"> altid rede til at dykke ned i det sammen med HU/HR og hjælp fra controller.</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takstblad 2020</w:t>
      </w:r>
      <w:r>
        <w:rPr>
          <w:rFonts w:asciiTheme="minorHAnsi" w:hAnsiTheme="minorHAnsi"/>
        </w:rPr>
        <w:t xml:space="preserve"> – opfordring til drøftelse i det enkelte HU og drøftelse i HR, så HC kan få input til udkast senest slut april/start maj – forventet frist for aflevering interne i VK medio juni. Takstblad ses som en ramme – inden for den kan der i princippet rykkes rundt på alt, så </w:t>
      </w:r>
      <w:r w:rsidR="00BD3160">
        <w:rPr>
          <w:rFonts w:asciiTheme="minorHAnsi" w:hAnsiTheme="minorHAnsi"/>
        </w:rPr>
        <w:t>længe de samlede indtægter er uændrede</w:t>
      </w:r>
      <w:r>
        <w:rPr>
          <w:rFonts w:asciiTheme="minorHAnsi" w:hAnsiTheme="minorHAnsi"/>
        </w:rPr>
        <w:t xml:space="preserve"> – med højde for generel stigning på </w:t>
      </w:r>
      <w:proofErr w:type="spellStart"/>
      <w:r>
        <w:rPr>
          <w:rFonts w:asciiTheme="minorHAnsi" w:hAnsiTheme="minorHAnsi"/>
        </w:rPr>
        <w:t>ca</w:t>
      </w:r>
      <w:proofErr w:type="spellEnd"/>
      <w:r>
        <w:rPr>
          <w:rFonts w:asciiTheme="minorHAnsi" w:hAnsiTheme="minorHAnsi"/>
        </w:rPr>
        <w:t xml:space="preserve"> 2%</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forventet proces med fordeling af midler til lokale havneudvalg</w:t>
      </w:r>
      <w:r w:rsidR="00BD3160">
        <w:rPr>
          <w:rFonts w:asciiTheme="minorHAnsi" w:hAnsiTheme="minorHAnsi"/>
        </w:rPr>
        <w:t xml:space="preserve"> – oplæg til PTU møde 6/3 tilgængeligt på nettet nu.</w:t>
      </w:r>
    </w:p>
    <w:p w:rsidR="00E40182" w:rsidRPr="00E40182" w:rsidRDefault="00E40182" w:rsidP="00E40182">
      <w:pPr>
        <w:pStyle w:val="null"/>
        <w:numPr>
          <w:ilvl w:val="0"/>
          <w:numId w:val="1"/>
        </w:numPr>
        <w:spacing w:before="0" w:beforeAutospacing="0" w:after="0" w:afterAutospacing="0"/>
        <w:rPr>
          <w:rFonts w:asciiTheme="minorHAnsi" w:hAnsiTheme="minorHAnsi"/>
        </w:rPr>
      </w:pPr>
      <w:r w:rsidRPr="00E40182">
        <w:rPr>
          <w:rFonts w:asciiTheme="minorHAnsi" w:hAnsiTheme="minorHAnsi"/>
        </w:rPr>
        <w:t>Info om ansættelser af havnefogeder og sommerafløsere</w:t>
      </w:r>
      <w:r w:rsidR="00BD3160">
        <w:rPr>
          <w:rFonts w:asciiTheme="minorHAnsi" w:hAnsiTheme="minorHAnsi"/>
        </w:rPr>
        <w:t xml:space="preserve"> – ansætter Rigo og Tomas som HF og Kim, Kim og Kesia som sommerafløsere. Meldes officielt ud, når det sidste med sommerafløser er på plads.</w:t>
      </w:r>
    </w:p>
    <w:p w:rsidR="00F20281" w:rsidRPr="00BD3160" w:rsidRDefault="00E40182" w:rsidP="00BD3160">
      <w:pPr>
        <w:pStyle w:val="null"/>
        <w:numPr>
          <w:ilvl w:val="0"/>
          <w:numId w:val="1"/>
        </w:numPr>
        <w:spacing w:before="0" w:beforeAutospacing="0" w:after="0" w:afterAutospacing="0"/>
        <w:rPr>
          <w:rFonts w:asciiTheme="minorHAnsi" w:eastAsia="Times New Roman" w:hAnsiTheme="minorHAnsi"/>
        </w:rPr>
      </w:pPr>
      <w:r w:rsidRPr="00BD3160">
        <w:rPr>
          <w:rFonts w:asciiTheme="minorHAnsi" w:hAnsiTheme="minorHAnsi"/>
        </w:rPr>
        <w:t>Evt.</w:t>
      </w:r>
      <w:r w:rsidR="00BD3160">
        <w:rPr>
          <w:rFonts w:asciiTheme="minorHAnsi" w:hAnsiTheme="minorHAnsi"/>
        </w:rPr>
        <w:t xml:space="preserve"> - </w:t>
      </w:r>
      <w:r w:rsidRPr="00587785">
        <w:rPr>
          <w:rFonts w:asciiTheme="minorHAnsi" w:eastAsia="Times New Roman" w:hAnsiTheme="minorHAnsi"/>
        </w:rPr>
        <w:t>kort orientering om Klintholm og Vattenfall og mulig tysk energioperatør. HR understregede betydningen af fastholde Klintholm som en del af</w:t>
      </w:r>
      <w:bookmarkStart w:id="0" w:name="_GoBack"/>
      <w:bookmarkEnd w:id="0"/>
      <w:r w:rsidRPr="00587785">
        <w:rPr>
          <w:rFonts w:asciiTheme="minorHAnsi" w:eastAsia="Times New Roman" w:hAnsiTheme="minorHAnsi"/>
        </w:rPr>
        <w:t xml:space="preserve"> lystbådehavnene.</w:t>
      </w:r>
    </w:p>
    <w:sectPr w:rsidR="00F20281" w:rsidRPr="00BD31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46FB"/>
    <w:multiLevelType w:val="hybridMultilevel"/>
    <w:tmpl w:val="7DACCA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37E6F44"/>
    <w:multiLevelType w:val="hybridMultilevel"/>
    <w:tmpl w:val="B9269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85"/>
    <w:rsid w:val="00587785"/>
    <w:rsid w:val="00BD3160"/>
    <w:rsid w:val="00E40182"/>
    <w:rsid w:val="00F202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C78AC-B3C0-45F7-AC91-9C95B26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ull">
    <w:name w:val="null"/>
    <w:basedOn w:val="Normal"/>
    <w:rsid w:val="00587785"/>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58778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CF775D2</Template>
  <TotalTime>39</TotalTime>
  <Pages>3</Pages>
  <Words>918</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Sølling Hommel</dc:creator>
  <cp:keywords/>
  <dc:description/>
  <cp:lastModifiedBy>Annemette Sølling Hommel</cp:lastModifiedBy>
  <cp:revision>1</cp:revision>
  <dcterms:created xsi:type="dcterms:W3CDTF">2019-03-05T05:57:00Z</dcterms:created>
  <dcterms:modified xsi:type="dcterms:W3CDTF">2019-03-05T06:36:00Z</dcterms:modified>
</cp:coreProperties>
</file>